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52828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E9834A6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358AB51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5E39F60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951BA7C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46FC120" w14:textId="4A40F708" w:rsidR="00502E67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LA GARANTÍA DE INDEMNIDAD</w:t>
      </w:r>
    </w:p>
    <w:p w14:paraId="7E913FF3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0870065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22B4E4A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AEC4899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76F06A56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FD293E4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62AF99E" w14:textId="77777777" w:rsidR="008B6DD8" w:rsidRDefault="008B6DD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FE36DFB" w14:textId="07F3E4A5" w:rsidR="008B6DD8" w:rsidRDefault="008B6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MARÍA LUISA SEGOVIANO ASTABURUAGA</w:t>
      </w:r>
    </w:p>
    <w:p w14:paraId="7202BD07" w14:textId="5E003D6A" w:rsidR="008B6DD8" w:rsidRDefault="008B6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MAGISTRADA DEL TRIBUBNAL CONSTITUCIONAL</w:t>
      </w:r>
    </w:p>
    <w:p w14:paraId="3B542E31" w14:textId="77777777" w:rsidR="008B6DD8" w:rsidRDefault="008B6DD8">
      <w:pPr>
        <w:rPr>
          <w:rFonts w:ascii="Times New Roman" w:hAnsi="Times New Roman" w:cs="Times New Roman"/>
          <w:sz w:val="28"/>
          <w:szCs w:val="28"/>
        </w:rPr>
      </w:pPr>
    </w:p>
    <w:p w14:paraId="7DA15251" w14:textId="77777777" w:rsidR="008B6DD8" w:rsidRDefault="008B6DD8">
      <w:pPr>
        <w:rPr>
          <w:rFonts w:ascii="Times New Roman" w:hAnsi="Times New Roman" w:cs="Times New Roman"/>
          <w:sz w:val="28"/>
          <w:szCs w:val="28"/>
        </w:rPr>
      </w:pPr>
    </w:p>
    <w:p w14:paraId="17FCDEA3" w14:textId="77777777" w:rsidR="008B6DD8" w:rsidRDefault="008B6DD8">
      <w:pPr>
        <w:rPr>
          <w:rFonts w:ascii="Times New Roman" w:hAnsi="Times New Roman" w:cs="Times New Roman"/>
          <w:sz w:val="28"/>
          <w:szCs w:val="28"/>
        </w:rPr>
      </w:pPr>
    </w:p>
    <w:p w14:paraId="23751339" w14:textId="77777777" w:rsidR="008B6DD8" w:rsidRDefault="008B6DD8">
      <w:pPr>
        <w:rPr>
          <w:rFonts w:ascii="Times New Roman" w:hAnsi="Times New Roman" w:cs="Times New Roman"/>
          <w:sz w:val="28"/>
          <w:szCs w:val="28"/>
        </w:rPr>
      </w:pPr>
    </w:p>
    <w:p w14:paraId="0E50D276" w14:textId="77777777" w:rsidR="008B6DD8" w:rsidRDefault="008B6DD8">
      <w:pPr>
        <w:rPr>
          <w:rFonts w:ascii="Times New Roman" w:hAnsi="Times New Roman" w:cs="Times New Roman"/>
          <w:sz w:val="28"/>
          <w:szCs w:val="28"/>
        </w:rPr>
      </w:pPr>
    </w:p>
    <w:p w14:paraId="1008C84E" w14:textId="77777777" w:rsidR="008B6DD8" w:rsidRDefault="008B6DD8">
      <w:pPr>
        <w:rPr>
          <w:rFonts w:ascii="Times New Roman" w:hAnsi="Times New Roman" w:cs="Times New Roman"/>
          <w:sz w:val="28"/>
          <w:szCs w:val="28"/>
        </w:rPr>
      </w:pPr>
    </w:p>
    <w:p w14:paraId="5DCB0AC6" w14:textId="77777777" w:rsidR="008B6DD8" w:rsidRDefault="008B6DD8">
      <w:pPr>
        <w:rPr>
          <w:rFonts w:ascii="Times New Roman" w:hAnsi="Times New Roman" w:cs="Times New Roman"/>
          <w:sz w:val="28"/>
          <w:szCs w:val="28"/>
        </w:rPr>
      </w:pPr>
    </w:p>
    <w:p w14:paraId="4CF34209" w14:textId="2B4A7CD6" w:rsidR="008B6DD8" w:rsidRDefault="008B6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ZARAGOZA 10 DE MAYO DE 2024</w:t>
      </w:r>
    </w:p>
    <w:p w14:paraId="42204A2C" w14:textId="77777777" w:rsidR="00970F3E" w:rsidRDefault="00970F3E">
      <w:pPr>
        <w:rPr>
          <w:rFonts w:ascii="Times New Roman" w:hAnsi="Times New Roman" w:cs="Times New Roman"/>
          <w:sz w:val="28"/>
          <w:szCs w:val="28"/>
        </w:rPr>
      </w:pPr>
    </w:p>
    <w:p w14:paraId="4D7A0641" w14:textId="77777777" w:rsidR="00970F3E" w:rsidRDefault="00970F3E">
      <w:pPr>
        <w:rPr>
          <w:rFonts w:ascii="Times New Roman" w:hAnsi="Times New Roman" w:cs="Times New Roman"/>
          <w:sz w:val="28"/>
          <w:szCs w:val="28"/>
        </w:rPr>
      </w:pPr>
    </w:p>
    <w:p w14:paraId="30E5D13B" w14:textId="77777777" w:rsidR="00970F3E" w:rsidRDefault="00970F3E">
      <w:pPr>
        <w:rPr>
          <w:rFonts w:ascii="Times New Roman" w:hAnsi="Times New Roman" w:cs="Times New Roman"/>
          <w:sz w:val="28"/>
          <w:szCs w:val="28"/>
        </w:rPr>
      </w:pPr>
    </w:p>
    <w:p w14:paraId="4B446AFA" w14:textId="77777777" w:rsidR="00970F3E" w:rsidRDefault="00970F3E" w:rsidP="00970F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I.-REGULACIÓN</w:t>
      </w:r>
    </w:p>
    <w:p w14:paraId="1AC8DA61" w14:textId="77777777" w:rsidR="00970F3E" w:rsidRPr="00002629" w:rsidRDefault="00970F3E" w:rsidP="00970F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629">
        <w:rPr>
          <w:rFonts w:ascii="Times New Roman" w:hAnsi="Times New Roman" w:cs="Times New Roman"/>
          <w:b/>
          <w:bCs/>
          <w:sz w:val="28"/>
          <w:szCs w:val="28"/>
        </w:rPr>
        <w:t xml:space="preserve">Derecho </w:t>
      </w:r>
      <w:r>
        <w:rPr>
          <w:rFonts w:ascii="Times New Roman" w:hAnsi="Times New Roman" w:cs="Times New Roman"/>
          <w:b/>
          <w:bCs/>
          <w:sz w:val="28"/>
          <w:szCs w:val="28"/>
        </w:rPr>
        <w:t>internacional</w:t>
      </w:r>
    </w:p>
    <w:p w14:paraId="266E81BF" w14:textId="77777777" w:rsidR="00970F3E" w:rsidRDefault="00970F3E" w:rsidP="0097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Convenio 158 OIT: Artículo 5</w:t>
      </w:r>
    </w:p>
    <w:p w14:paraId="7874534D" w14:textId="77777777" w:rsidR="00970F3E" w:rsidRPr="00002629" w:rsidRDefault="00970F3E" w:rsidP="00970F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Derecho europeo</w:t>
      </w:r>
    </w:p>
    <w:p w14:paraId="21ACA5CA" w14:textId="77777777" w:rsidR="00970F3E" w:rsidRDefault="00970F3E" w:rsidP="0097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Directiva 2006/54/CE: Artículo 24</w:t>
      </w:r>
    </w:p>
    <w:p w14:paraId="7760F0C0" w14:textId="77777777" w:rsidR="00970F3E" w:rsidRDefault="00970F3E" w:rsidP="0097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Directiva 2000/43/CE: Artículo 9</w:t>
      </w:r>
    </w:p>
    <w:p w14:paraId="5D00E2B2" w14:textId="77777777" w:rsidR="00970F3E" w:rsidRDefault="00970F3E" w:rsidP="0097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Directiva 2000/78/CE: Artículo 11</w:t>
      </w:r>
    </w:p>
    <w:p w14:paraId="0605A4B4" w14:textId="77777777" w:rsidR="00970F3E" w:rsidRDefault="00970F3E" w:rsidP="00970F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2629">
        <w:rPr>
          <w:rFonts w:ascii="Times New Roman" w:hAnsi="Times New Roman" w:cs="Times New Roman"/>
          <w:b/>
          <w:bCs/>
          <w:sz w:val="28"/>
          <w:szCs w:val="28"/>
        </w:rPr>
        <w:t>Derecho interno</w:t>
      </w:r>
    </w:p>
    <w:p w14:paraId="218C3F4C" w14:textId="77777777" w:rsidR="00970F3E" w:rsidRDefault="00970F3E" w:rsidP="0097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Constitución: </w:t>
      </w:r>
      <w:r w:rsidRPr="000026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Artículo 24</w:t>
      </w:r>
    </w:p>
    <w:p w14:paraId="1C64F90A" w14:textId="77777777" w:rsidR="00970F3E" w:rsidRDefault="00970F3E" w:rsidP="0097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Estatuto de los Trabajadores: Artículo 4</w:t>
      </w:r>
    </w:p>
    <w:p w14:paraId="68B2B179" w14:textId="77777777" w:rsidR="00970F3E" w:rsidRDefault="00970F3E" w:rsidP="0097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Artículo 17</w:t>
      </w:r>
    </w:p>
    <w:p w14:paraId="2A4F5BAE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 3/2007 de 22 de marzo, para la igualdad efectiva de mujeres y hombres</w:t>
      </w:r>
    </w:p>
    <w:p w14:paraId="417CEB31" w14:textId="77777777" w:rsidR="00970F3E" w:rsidRDefault="00970F3E" w:rsidP="0097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Artículo 9</w:t>
      </w:r>
    </w:p>
    <w:p w14:paraId="70578D7D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Ley 15/2022 de 12 de julio, integral para la igualdad de trato y no discriminación</w:t>
      </w:r>
    </w:p>
    <w:p w14:paraId="69DBFAAE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Artículo 2</w:t>
      </w:r>
    </w:p>
    <w:p w14:paraId="372CD23C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Artículo 6</w:t>
      </w:r>
    </w:p>
    <w:p w14:paraId="4D8A0649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Ley 2/2023, de 20 de febrero, reguladora de la protección de las personas que informen sobre infracciones normativas y de lucha contra la corrupción</w:t>
      </w:r>
    </w:p>
    <w:p w14:paraId="43200B17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Artículo 36</w:t>
      </w:r>
    </w:p>
    <w:p w14:paraId="3F5652C3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B1E1C6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II.-PRUEBA</w:t>
      </w:r>
    </w:p>
    <w:p w14:paraId="5C2F4816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Ley 36/2011, de 10 de octubre, reguladora de la jurisdicción social</w:t>
      </w:r>
    </w:p>
    <w:p w14:paraId="1CED6835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Artículo 96</w:t>
      </w:r>
    </w:p>
    <w:p w14:paraId="5AC38887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 3/2007, de 22 de marzo, para la igualdad efectiva de mujeres y hombres</w:t>
      </w:r>
    </w:p>
    <w:p w14:paraId="1A5983A1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Artículo 13</w:t>
      </w:r>
    </w:p>
    <w:p w14:paraId="771B7022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33CB"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sz w:val="28"/>
          <w:szCs w:val="28"/>
        </w:rPr>
        <w:t>EY 15/2022, de 12 de julio, integral para la igualdad de trato y la no discriminación</w:t>
      </w:r>
    </w:p>
    <w:p w14:paraId="72A9AE7A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Artículo 30</w:t>
      </w:r>
    </w:p>
    <w:p w14:paraId="72976E56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0C85D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III.-INDEMNIZACIONES</w:t>
      </w:r>
    </w:p>
    <w:p w14:paraId="1FC359A6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Ley 36/2011, de 10 de octubre, reguladora de la jurisdicción social</w:t>
      </w:r>
    </w:p>
    <w:p w14:paraId="2453022F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Artículo 183</w:t>
      </w:r>
    </w:p>
    <w:p w14:paraId="1F87867D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LO3/2007, de 22 de marzo, para la igualdad efectiva de mujeres y hombres</w:t>
      </w:r>
    </w:p>
    <w:p w14:paraId="2D3F32D7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Artículo 10</w:t>
      </w:r>
    </w:p>
    <w:p w14:paraId="6C8E3C3E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Ley 15/2022, de 12 de julio, integral para la igualdad de trato y no discriminación</w:t>
      </w:r>
    </w:p>
    <w:p w14:paraId="27AA0412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 w:rsidRPr="00A70403">
        <w:rPr>
          <w:rFonts w:ascii="Times New Roman" w:hAnsi="Times New Roman" w:cs="Times New Roman"/>
          <w:sz w:val="28"/>
          <w:szCs w:val="28"/>
        </w:rPr>
        <w:t>Artículo 25</w:t>
      </w:r>
    </w:p>
    <w:p w14:paraId="406AEF98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7677E1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IV.-CONCEPTO</w:t>
      </w:r>
    </w:p>
    <w:p w14:paraId="18E1CE87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CD814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V.-ORIGEN</w:t>
      </w:r>
    </w:p>
    <w:p w14:paraId="4CBA323C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5FFC4" w14:textId="77777777" w:rsidR="00970F3E" w:rsidRDefault="00970F3E" w:rsidP="00970F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VI.-JURISPRUDENCIA CONSTITUCIONAL</w:t>
      </w:r>
    </w:p>
    <w:p w14:paraId="32D1BF1F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1.-STC 7/1993 de 18 de enero</w:t>
      </w:r>
    </w:p>
    <w:p w14:paraId="339DD597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2.-STC 14/1993 de 18 de enero</w:t>
      </w:r>
    </w:p>
    <w:p w14:paraId="4917C6B7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3.-STC 55/2004 de 19 de abril</w:t>
      </w:r>
    </w:p>
    <w:p w14:paraId="302F318C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4.-STC 171/2005 de 20 de junio</w:t>
      </w:r>
    </w:p>
    <w:p w14:paraId="1D8CA440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5.-STC 326/2005 de 12 de diciembre</w:t>
      </w:r>
    </w:p>
    <w:p w14:paraId="3785DD4E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6.-STC 16/2006, de 19 de enero</w:t>
      </w:r>
    </w:p>
    <w:p w14:paraId="2587B9B4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7.-STC 120/2006 de 24 de abril</w:t>
      </w:r>
    </w:p>
    <w:p w14:paraId="62EBE2FD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8.-STC 138/2006 de 8 de mayo</w:t>
      </w:r>
    </w:p>
    <w:p w14:paraId="0E6FF162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9.-STC 125/2008 de 20 de octubre</w:t>
      </w:r>
    </w:p>
    <w:p w14:paraId="778BFE89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10.-STC 75/2010 de 19 de octubre</w:t>
      </w:r>
    </w:p>
    <w:p w14:paraId="50B0C7FA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11.-STC 6/2011 de 14 de febrero</w:t>
      </w:r>
    </w:p>
    <w:p w14:paraId="28F4A58D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12.-STC 203/2015. De 5 de octubre</w:t>
      </w:r>
    </w:p>
    <w:p w14:paraId="4C7FE2FF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bis STC 146/2019 de 25 de noviembre</w:t>
      </w:r>
    </w:p>
    <w:p w14:paraId="61342322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13.-STC 130/2921 de 21 de junio</w:t>
      </w:r>
    </w:p>
    <w:p w14:paraId="2834A8AB" w14:textId="77777777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14.-STC 72/2022 de 13 de junio</w:t>
      </w:r>
    </w:p>
    <w:p w14:paraId="7BF1B500" w14:textId="332501A3" w:rsidR="00D84826" w:rsidRDefault="00D84826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15.-STC 22/2023 de 27 de marzo</w:t>
      </w:r>
    </w:p>
    <w:p w14:paraId="07376F62" w14:textId="77C5619F" w:rsidR="00970F3E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848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-STC 79/2023 de 3 de julio</w:t>
      </w:r>
    </w:p>
    <w:p w14:paraId="48FE19C8" w14:textId="22470FD0" w:rsidR="00D84826" w:rsidRDefault="00D84826" w:rsidP="00970F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B8AC1C" w14:textId="77777777" w:rsidR="00970F3E" w:rsidRPr="00A70403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AFA023" w14:textId="77777777" w:rsidR="00970F3E" w:rsidRPr="00A70403" w:rsidRDefault="00970F3E" w:rsidP="00970F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F4331" w14:textId="77777777" w:rsidR="00970F3E" w:rsidRPr="00002629" w:rsidRDefault="00970F3E" w:rsidP="00970F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E19EF8" w14:textId="77777777" w:rsidR="00970F3E" w:rsidRPr="00002629" w:rsidRDefault="00970F3E" w:rsidP="00970F3E">
      <w:pPr>
        <w:rPr>
          <w:rFonts w:ascii="Times New Roman" w:hAnsi="Times New Roman" w:cs="Times New Roman"/>
          <w:sz w:val="28"/>
          <w:szCs w:val="28"/>
        </w:rPr>
      </w:pPr>
    </w:p>
    <w:p w14:paraId="659C66B5" w14:textId="77777777" w:rsidR="00970F3E" w:rsidRPr="00002629" w:rsidRDefault="00970F3E" w:rsidP="00970F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F7A367" w14:textId="77777777" w:rsidR="00970F3E" w:rsidRPr="008B6DD8" w:rsidRDefault="00970F3E">
      <w:pPr>
        <w:rPr>
          <w:rFonts w:ascii="Times New Roman" w:hAnsi="Times New Roman" w:cs="Times New Roman"/>
          <w:sz w:val="28"/>
          <w:szCs w:val="28"/>
        </w:rPr>
      </w:pPr>
    </w:p>
    <w:sectPr w:rsidR="00970F3E" w:rsidRPr="008B6DD8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28D46" w14:textId="77777777" w:rsidR="00AE377C" w:rsidRDefault="00AE377C" w:rsidP="008B6DD8">
      <w:pPr>
        <w:spacing w:after="0" w:line="240" w:lineRule="auto"/>
      </w:pPr>
      <w:r>
        <w:separator/>
      </w:r>
    </w:p>
  </w:endnote>
  <w:endnote w:type="continuationSeparator" w:id="0">
    <w:p w14:paraId="53C97279" w14:textId="77777777" w:rsidR="00AE377C" w:rsidRDefault="00AE377C" w:rsidP="008B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639213"/>
      <w:docPartObj>
        <w:docPartGallery w:val="Page Numbers (Bottom of Page)"/>
        <w:docPartUnique/>
      </w:docPartObj>
    </w:sdtPr>
    <w:sdtContent>
      <w:p w14:paraId="7CD53D38" w14:textId="12D06A10" w:rsidR="008B6DD8" w:rsidRDefault="008B6DD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99363" w14:textId="77777777" w:rsidR="008B6DD8" w:rsidRDefault="008B6D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865EB" w14:textId="77777777" w:rsidR="00AE377C" w:rsidRDefault="00AE377C" w:rsidP="008B6DD8">
      <w:pPr>
        <w:spacing w:after="0" w:line="240" w:lineRule="auto"/>
      </w:pPr>
      <w:r>
        <w:separator/>
      </w:r>
    </w:p>
  </w:footnote>
  <w:footnote w:type="continuationSeparator" w:id="0">
    <w:p w14:paraId="45CBE7E3" w14:textId="77777777" w:rsidR="00AE377C" w:rsidRDefault="00AE377C" w:rsidP="008B6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D8"/>
    <w:rsid w:val="00091F03"/>
    <w:rsid w:val="00502E67"/>
    <w:rsid w:val="008B6DD8"/>
    <w:rsid w:val="00970F3E"/>
    <w:rsid w:val="00AE377C"/>
    <w:rsid w:val="00D8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55D1"/>
  <w15:chartTrackingRefBased/>
  <w15:docId w15:val="{4F2F77F8-7FE1-473E-8496-F794C3C7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6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6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6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6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6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6D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6D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6D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6D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6D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6D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6D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6D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6D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6D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6D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B6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DD8"/>
  </w:style>
  <w:style w:type="paragraph" w:styleId="Piedepgina">
    <w:name w:val="footer"/>
    <w:basedOn w:val="Normal"/>
    <w:link w:val="PiedepginaCar"/>
    <w:uiPriority w:val="99"/>
    <w:unhideWhenUsed/>
    <w:rsid w:val="008B6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TRISUL</dc:creator>
  <cp:keywords/>
  <dc:description/>
  <cp:lastModifiedBy>Luis TRISUL</cp:lastModifiedBy>
  <cp:revision>2</cp:revision>
  <dcterms:created xsi:type="dcterms:W3CDTF">2024-05-05T05:33:00Z</dcterms:created>
  <dcterms:modified xsi:type="dcterms:W3CDTF">2024-05-05T05:45:00Z</dcterms:modified>
</cp:coreProperties>
</file>